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i/>
        </w:rPr>
      </w:pPr>
      <w:r w:rsidRPr="00626809">
        <w:rPr>
          <w:i/>
        </w:rPr>
        <w:t>Министерство образования и науки Российской Федерации</w:t>
      </w:r>
    </w:p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i/>
        </w:rPr>
      </w:pPr>
      <w:r w:rsidRPr="00626809">
        <w:rPr>
          <w:i/>
        </w:rPr>
        <w:t>Международная академия наук педагогического образования</w:t>
      </w:r>
    </w:p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i/>
        </w:rPr>
      </w:pPr>
      <w:r w:rsidRPr="00626809">
        <w:rPr>
          <w:i/>
        </w:rPr>
        <w:t>Московский государственный областной университет</w:t>
      </w:r>
    </w:p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i/>
        </w:rPr>
      </w:pPr>
      <w:r w:rsidRPr="00626809">
        <w:rPr>
          <w:i/>
        </w:rPr>
        <w:t>Московский педагогический государственный университет</w:t>
      </w:r>
    </w:p>
    <w:p w:rsidR="006F0221" w:rsidRDefault="006F0221" w:rsidP="00626809">
      <w:pPr>
        <w:pStyle w:val="NormalWeb"/>
        <w:spacing w:before="0" w:beforeAutospacing="0" w:after="0" w:afterAutospacing="0" w:line="322" w:lineRule="auto"/>
        <w:jc w:val="center"/>
      </w:pPr>
    </w:p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sz w:val="20"/>
          <w:szCs w:val="20"/>
        </w:rPr>
      </w:pPr>
      <w:r w:rsidRPr="00626809">
        <w:rPr>
          <w:sz w:val="20"/>
          <w:szCs w:val="20"/>
        </w:rPr>
        <w:t>МЕЖДУНАРОДНАЯ НАУЧНО-ПРАКТИЧЕСКАЯ КОНФЕРЕНЦИЯ</w:t>
      </w:r>
    </w:p>
    <w:p w:rsidR="006F0221" w:rsidRPr="00B36622" w:rsidRDefault="006F0221" w:rsidP="00626809">
      <w:pPr>
        <w:pStyle w:val="NormalWeb"/>
        <w:spacing w:before="120" w:beforeAutospacing="0" w:after="120" w:afterAutospacing="0" w:line="322" w:lineRule="auto"/>
        <w:jc w:val="center"/>
        <w:rPr>
          <w:b/>
          <w:color w:val="640064"/>
          <w:sz w:val="28"/>
          <w:szCs w:val="28"/>
        </w:rPr>
      </w:pPr>
      <w:r w:rsidRPr="00B36622">
        <w:rPr>
          <w:b/>
          <w:color w:val="640064"/>
          <w:sz w:val="28"/>
          <w:szCs w:val="28"/>
        </w:rPr>
        <w:t>ПРОФЕССИОНАЛИЗМ ПЕДАГОГА:</w:t>
      </w:r>
      <w:r w:rsidRPr="00B36622">
        <w:rPr>
          <w:b/>
          <w:color w:val="640064"/>
          <w:sz w:val="28"/>
          <w:szCs w:val="28"/>
        </w:rPr>
        <w:br w:type="textWrapping" w:clear="all"/>
        <w:t>СУЩНОСТЬ, СОДЕРЖАНИЕ, ПЕРСПЕКТИВЫ РАЗВИТИЯ</w:t>
      </w:r>
    </w:p>
    <w:p w:rsidR="006F0221" w:rsidRPr="00626809" w:rsidRDefault="006F0221" w:rsidP="00626809">
      <w:pPr>
        <w:pStyle w:val="NormalWeb"/>
        <w:spacing w:before="0" w:beforeAutospacing="0" w:after="0" w:afterAutospacing="0" w:line="322" w:lineRule="auto"/>
        <w:jc w:val="center"/>
        <w:rPr>
          <w:i/>
        </w:rPr>
      </w:pPr>
      <w:r w:rsidRPr="00626809">
        <w:rPr>
          <w:i/>
        </w:rPr>
        <w:t>посвящается 130-летию со дня рождения А.С. Макаренко</w:t>
      </w:r>
    </w:p>
    <w:p w:rsidR="006F0221" w:rsidRPr="00626809" w:rsidRDefault="006F0221" w:rsidP="006C0E35">
      <w:pPr>
        <w:pStyle w:val="NormalWeb"/>
        <w:jc w:val="center"/>
        <w:rPr>
          <w:i/>
        </w:rPr>
      </w:pPr>
      <w:r w:rsidRPr="00626809">
        <w:rPr>
          <w:i/>
        </w:rPr>
        <w:t>Информационное письмо</w:t>
      </w:r>
    </w:p>
    <w:p w:rsidR="006F0221" w:rsidRDefault="006F0221" w:rsidP="00626809">
      <w:pPr>
        <w:pStyle w:val="NormalWeb"/>
        <w:spacing w:before="0" w:beforeAutospacing="0" w:after="0" w:afterAutospacing="0" w:line="302" w:lineRule="auto"/>
        <w:ind w:firstLine="709"/>
        <w:jc w:val="both"/>
      </w:pPr>
      <w:r>
        <w:t xml:space="preserve">Конференция состоится 15 – 16 марта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>. на базе Московского государственн</w:t>
      </w:r>
      <w:r>
        <w:t>о</w:t>
      </w:r>
      <w:r>
        <w:t xml:space="preserve">го областного университета по адресу: Москва, ул. Радио, д. 10-а.  </w:t>
      </w:r>
    </w:p>
    <w:p w:rsidR="006F0221" w:rsidRDefault="006F0221" w:rsidP="00626809">
      <w:pPr>
        <w:pStyle w:val="NormalWeb"/>
        <w:spacing w:before="0" w:beforeAutospacing="0" w:after="0" w:afterAutospacing="0" w:line="302" w:lineRule="auto"/>
        <w:ind w:firstLine="709"/>
        <w:jc w:val="both"/>
      </w:pPr>
      <w:r>
        <w:t>15 марта 2018 года на факультете педагогики и психологии Московского педагог</w:t>
      </w:r>
      <w:r>
        <w:t>и</w:t>
      </w:r>
      <w:r>
        <w:t>ческого государственного университета (по адресу: Малый Сухаревский переулок, д. 6) состоится заседание секции «</w:t>
      </w:r>
      <w:r w:rsidRPr="00626809">
        <w:rPr>
          <w:i/>
        </w:rPr>
        <w:t>Профессионализм педагога</w:t>
      </w:r>
      <w:r>
        <w:t xml:space="preserve">» </w:t>
      </w:r>
    </w:p>
    <w:p w:rsidR="006F0221" w:rsidRDefault="006F0221" w:rsidP="00626809">
      <w:pPr>
        <w:pStyle w:val="NormalWeb"/>
        <w:ind w:firstLine="709"/>
      </w:pPr>
      <w:r>
        <w:t xml:space="preserve">В рамках конференции планируется работа следующих секций: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Педагогическое творчество А.С. Макаренко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Феноменология профессионализма педагога. 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Проблемы качества современного педагогического образования;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Ценностные приоритеты образования XXI века;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>Информационные и коммуникационные технологии в профессиональной подг</w:t>
      </w:r>
      <w:r>
        <w:t>о</w:t>
      </w:r>
      <w:r>
        <w:t xml:space="preserve">товке педагога;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Языковая подготовка учителя. Значение родного языка для социализации личности будущего учителя.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Воспитание в педагогическом вузе;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Здоровый образ жизни и физическая культура педагога;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Проблемы подготовки современного учителя математики; </w:t>
      </w:r>
    </w:p>
    <w:p w:rsidR="006F0221" w:rsidRDefault="006F0221" w:rsidP="0062680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>
        <w:t xml:space="preserve">Проблемы подготовки современного учителя биологии. </w:t>
      </w:r>
    </w:p>
    <w:p w:rsidR="006F0221" w:rsidRDefault="006F0221" w:rsidP="00626809">
      <w:pPr>
        <w:pStyle w:val="NormalWeb"/>
        <w:spacing w:before="0" w:beforeAutospacing="0" w:after="0" w:afterAutospacing="0"/>
        <w:ind w:firstLine="709"/>
      </w:pPr>
      <w:r>
        <w:t>Планируется издание научных трудов конференции (</w:t>
      </w:r>
      <w:r w:rsidRPr="00626809">
        <w:rPr>
          <w:color w:val="000080"/>
        </w:rPr>
        <w:t>сборник включён в РИНЦ</w:t>
      </w:r>
      <w:r>
        <w:t xml:space="preserve">).  </w:t>
      </w:r>
    </w:p>
    <w:p w:rsidR="006F0221" w:rsidRPr="00626809" w:rsidRDefault="006F0221" w:rsidP="00626809">
      <w:pPr>
        <w:pStyle w:val="NormalWeb"/>
        <w:spacing w:before="0" w:beforeAutospacing="0" w:after="120" w:afterAutospacing="0"/>
        <w:ind w:firstLine="709"/>
        <w:jc w:val="center"/>
        <w:rPr>
          <w:b/>
          <w:color w:val="000080"/>
        </w:rPr>
      </w:pPr>
      <w:r>
        <w:br w:type="page"/>
      </w:r>
      <w:r w:rsidRPr="00626809">
        <w:rPr>
          <w:b/>
          <w:color w:val="000080"/>
        </w:rPr>
        <w:t>Форма подачи заявки на участие в конференции</w:t>
      </w:r>
    </w:p>
    <w:p w:rsidR="006F0221" w:rsidRDefault="006F0221" w:rsidP="006C0E35">
      <w:pPr>
        <w:pStyle w:val="NormalWeb"/>
        <w:numPr>
          <w:ilvl w:val="0"/>
          <w:numId w:val="1"/>
        </w:numPr>
        <w:spacing w:before="0" w:beforeAutospacing="0" w:after="0" w:afterAutospacing="0" w:line="302" w:lineRule="auto"/>
      </w:pPr>
      <w:r>
        <w:t>Заявка (прил. 1), подписанная автором статьи;</w:t>
      </w:r>
    </w:p>
    <w:p w:rsidR="006F0221" w:rsidRDefault="006F0221" w:rsidP="006C0E35">
      <w:pPr>
        <w:pStyle w:val="NormalWeb"/>
        <w:numPr>
          <w:ilvl w:val="0"/>
          <w:numId w:val="1"/>
        </w:numPr>
        <w:spacing w:before="0" w:beforeAutospacing="0" w:after="0" w:afterAutospacing="0" w:line="302" w:lineRule="auto"/>
        <w:jc w:val="both"/>
      </w:pPr>
      <w:r>
        <w:t xml:space="preserve">скан на обработку </w:t>
      </w:r>
      <w:r w:rsidRPr="006C0E35">
        <w:t>персональных данных (прил.</w:t>
      </w:r>
      <w:r>
        <w:t xml:space="preserve"> </w:t>
      </w:r>
      <w:r w:rsidRPr="006C0E35">
        <w:t xml:space="preserve">2), </w:t>
      </w:r>
    </w:p>
    <w:p w:rsidR="006F0221" w:rsidRDefault="006F0221" w:rsidP="006C0E35">
      <w:pPr>
        <w:pStyle w:val="NormalWeb"/>
        <w:numPr>
          <w:ilvl w:val="0"/>
          <w:numId w:val="1"/>
        </w:numPr>
        <w:spacing w:before="0" w:beforeAutospacing="0" w:after="0" w:afterAutospacing="0" w:line="302" w:lineRule="auto"/>
        <w:jc w:val="both"/>
      </w:pPr>
      <w:r w:rsidRPr="006C0E35">
        <w:t>материалы выступлений в электронном варианте  (14 кегль, объём до 7 страниц п</w:t>
      </w:r>
      <w:r w:rsidRPr="006C0E35">
        <w:t>е</w:t>
      </w:r>
      <w:r w:rsidRPr="006C0E35">
        <w:t xml:space="preserve">чатного текста, шрифт </w:t>
      </w:r>
      <w:r w:rsidRPr="006C0E35">
        <w:rPr>
          <w:lang w:val="en-US"/>
        </w:rPr>
        <w:t>Times</w:t>
      </w:r>
      <w:r w:rsidRPr="006C0E35">
        <w:t xml:space="preserve"> </w:t>
      </w:r>
      <w:r w:rsidRPr="006C0E35">
        <w:rPr>
          <w:lang w:val="en-US"/>
        </w:rPr>
        <w:t>New</w:t>
      </w:r>
      <w:r w:rsidRPr="006C0E35">
        <w:t xml:space="preserve"> </w:t>
      </w:r>
      <w:r w:rsidRPr="006C0E35">
        <w:rPr>
          <w:lang w:val="en-US"/>
        </w:rPr>
        <w:t>Roman</w:t>
      </w:r>
      <w:r w:rsidRPr="006C0E35">
        <w:t xml:space="preserve">, интервал 1,5, все поля по </w:t>
      </w:r>
      <w:smartTag w:uri="urn:schemas-microsoft-com:office:smarttags" w:element="metricconverter">
        <w:smartTagPr>
          <w:attr w:name="ProductID" w:val="2017 г"/>
        </w:smartTagPr>
        <w:r w:rsidRPr="006C0E35">
          <w:t>2 см</w:t>
        </w:r>
      </w:smartTag>
      <w:r w:rsidRPr="006C0E35">
        <w:t xml:space="preserve">., сноски в конце основного текста, короткая аннотация (до 20 слов) и ключевые слова (5-7)  </w:t>
      </w:r>
    </w:p>
    <w:p w:rsidR="006F0221" w:rsidRDefault="006F0221" w:rsidP="006C0E35">
      <w:pPr>
        <w:pStyle w:val="NormalWeb"/>
        <w:numPr>
          <w:ilvl w:val="0"/>
          <w:numId w:val="1"/>
        </w:numPr>
        <w:spacing w:before="0" w:beforeAutospacing="0" w:after="0" w:afterAutospacing="0" w:line="302" w:lineRule="auto"/>
        <w:jc w:val="both"/>
      </w:pPr>
      <w:r w:rsidRPr="006C0E35">
        <w:t xml:space="preserve">и квитанция об оплате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jc w:val="both"/>
      </w:pPr>
      <w:r w:rsidRPr="00626809">
        <w:rPr>
          <w:b/>
          <w:color w:val="333399"/>
        </w:rPr>
        <w:t>предоставляются</w:t>
      </w:r>
      <w:r w:rsidRPr="006C0E35">
        <w:t xml:space="preserve"> в Оргкомитет </w:t>
      </w:r>
      <w:r w:rsidRPr="00626809">
        <w:rPr>
          <w:b/>
          <w:color w:val="333399"/>
        </w:rPr>
        <w:t xml:space="preserve">до 25 февраля </w:t>
      </w:r>
      <w:smartTag w:uri="urn:schemas-microsoft-com:office:smarttags" w:element="metricconverter">
        <w:smartTagPr>
          <w:attr w:name="ProductID" w:val="2017 г"/>
        </w:smartTagPr>
        <w:r w:rsidRPr="00626809">
          <w:rPr>
            <w:b/>
            <w:color w:val="333399"/>
          </w:rPr>
          <w:t>2018 г</w:t>
        </w:r>
      </w:smartTag>
      <w:r w:rsidRPr="00626809">
        <w:rPr>
          <w:b/>
          <w:color w:val="333399"/>
        </w:rPr>
        <w:t>.</w:t>
      </w:r>
      <w:r w:rsidRPr="006C0E35">
        <w:t xml:space="preserve"> по e-mail: </w:t>
      </w:r>
      <w:r w:rsidRPr="00626809">
        <w:rPr>
          <w:color w:val="000080"/>
        </w:rPr>
        <w:t>manpo@yandex.ru</w:t>
      </w:r>
      <w:r w:rsidRPr="006C0E35">
        <w:t>.</w:t>
      </w:r>
    </w:p>
    <w:p w:rsidR="006F0221" w:rsidRPr="006C0E35" w:rsidRDefault="006F0221" w:rsidP="006C0E35">
      <w:pPr>
        <w:pStyle w:val="NormalWeb"/>
        <w:spacing w:before="0" w:beforeAutospacing="0" w:after="0" w:afterAutospacing="0" w:line="302" w:lineRule="auto"/>
        <w:ind w:firstLine="709"/>
        <w:jc w:val="both"/>
      </w:pPr>
      <w:r w:rsidRPr="006C0E35">
        <w:t xml:space="preserve">Сборник научных трудов будет размещён в РИНЦ. </w:t>
      </w:r>
    </w:p>
    <w:p w:rsidR="006F0221" w:rsidRPr="006C0E35" w:rsidRDefault="006F0221" w:rsidP="006C0E35">
      <w:pPr>
        <w:pStyle w:val="NormalWeb"/>
        <w:spacing w:before="0" w:beforeAutospacing="0" w:after="0" w:afterAutospacing="0" w:line="302" w:lineRule="auto"/>
        <w:ind w:firstLine="709"/>
        <w:jc w:val="both"/>
      </w:pPr>
      <w:r w:rsidRPr="006C0E35">
        <w:rPr>
          <w:b/>
          <w:color w:val="333399"/>
        </w:rPr>
        <w:t>Оплата публикации</w:t>
      </w:r>
      <w:r w:rsidRPr="006C0E35">
        <w:t xml:space="preserve"> (200 руб. за 1 страницу для членов МАНПО и 300 руб. за 1 страницу для сторонних участников конференции) пересылается по реквизитам:  </w:t>
      </w:r>
    </w:p>
    <w:p w:rsidR="006F0221" w:rsidRPr="006C0E35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 w:rsidRPr="006C0E35">
        <w:t xml:space="preserve">Некоммерческое партнёрство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 w:rsidRPr="006C0E35">
        <w:t>«Международная академия наук педагогического</w:t>
      </w:r>
      <w:r>
        <w:t xml:space="preserve"> образования»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>
        <w:t xml:space="preserve">ИНН 7705299953 КПП 770501001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>
        <w:t xml:space="preserve">Филиал "Центральный" банка ВТБ (ПАО), г. Москва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>
        <w:t xml:space="preserve">Р. сч. 40703810200380000004 </w:t>
      </w:r>
    </w:p>
    <w:p w:rsidR="006F0221" w:rsidRPr="006C0E35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>
        <w:t>Кор</w:t>
      </w:r>
      <w:r w:rsidRPr="006C0E35">
        <w:t xml:space="preserve">. сч. 30101810145250000411  </w:t>
      </w:r>
    </w:p>
    <w:p w:rsidR="006F0221" w:rsidRPr="006C0E35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 w:rsidRPr="006C0E35">
        <w:t xml:space="preserve">БИК 044525411 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</w:pPr>
      <w:r w:rsidRPr="006C0E35">
        <w:t>В платёжном</w:t>
      </w:r>
      <w:r>
        <w:t xml:space="preserve"> поручении (квитанции Сбербанка, почтовом переводе) в назначении платежа необходимо указать: «</w:t>
      </w:r>
      <w:r w:rsidRPr="00FC4621">
        <w:rPr>
          <w:i/>
        </w:rPr>
        <w:t>Оргвзнос для участия в Международной конференции</w:t>
      </w:r>
      <w:r>
        <w:t xml:space="preserve">». </w:t>
      </w:r>
    </w:p>
    <w:p w:rsidR="006F0221" w:rsidRPr="006C0E35" w:rsidRDefault="006F0221" w:rsidP="00FC4621">
      <w:pPr>
        <w:pStyle w:val="NormalWeb"/>
        <w:spacing w:before="120" w:beforeAutospacing="0" w:after="120" w:afterAutospacing="0" w:line="302" w:lineRule="auto"/>
        <w:ind w:firstLine="709"/>
        <w:rPr>
          <w:b/>
          <w:color w:val="333399"/>
        </w:rPr>
      </w:pPr>
      <w:r w:rsidRPr="006C0E35">
        <w:rPr>
          <w:b/>
          <w:color w:val="333399"/>
        </w:rPr>
        <w:t xml:space="preserve">Место проведения конференции: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  <w:jc w:val="both"/>
      </w:pPr>
      <w:r>
        <w:t xml:space="preserve">15–16 марта </w:t>
      </w:r>
      <w:smartTag w:uri="urn:schemas-microsoft-com:office:smarttags" w:element="metricconverter">
        <w:smartTagPr>
          <w:attr w:name="ProductID" w:val="2017 г"/>
        </w:smartTagPr>
        <w:r>
          <w:t>2018 г</w:t>
        </w:r>
      </w:smartTag>
      <w:r>
        <w:t xml:space="preserve">. </w:t>
      </w:r>
      <w:r>
        <w:sym w:font="Symbol" w:char="F02D"/>
      </w:r>
      <w:r>
        <w:t xml:space="preserve"> Московский государственный областной университет по а</w:t>
      </w:r>
      <w:r>
        <w:t>д</w:t>
      </w:r>
      <w:r>
        <w:t xml:space="preserve">ресу: </w:t>
      </w:r>
      <w:r w:rsidRPr="00626809">
        <w:rPr>
          <w:b/>
          <w:i/>
          <w:color w:val="000080"/>
        </w:rPr>
        <w:t>Москва, ул. Радио, д. 10-а</w:t>
      </w:r>
      <w:r>
        <w:t xml:space="preserve">. Проезд:  от  ст.  м. «Красные  ворота», далее  троллейбус  № 24 до остановки  «Ул. Радио»; от станции  метро «Курская»  </w:t>
      </w:r>
      <w:r>
        <w:sym w:font="Symbol" w:char="F02D"/>
      </w:r>
      <w:r>
        <w:t xml:space="preserve"> трамвай № 24  до  ост</w:t>
      </w:r>
      <w:r>
        <w:t>а</w:t>
      </w:r>
      <w:r>
        <w:t xml:space="preserve">новки «Ул. Радио». </w:t>
      </w:r>
    </w:p>
    <w:p w:rsidR="006F0221" w:rsidRDefault="006F0221" w:rsidP="006C0E35">
      <w:pPr>
        <w:pStyle w:val="NormalWeb"/>
        <w:spacing w:before="0" w:beforeAutospacing="0" w:after="0" w:afterAutospacing="0" w:line="302" w:lineRule="auto"/>
        <w:ind w:firstLine="709"/>
        <w:jc w:val="both"/>
      </w:pPr>
      <w:r>
        <w:t xml:space="preserve">15 марта </w:t>
      </w:r>
      <w:smartTag w:uri="urn:schemas-microsoft-com:office:smarttags" w:element="metricconverter">
        <w:smartTagPr>
          <w:attr w:name="ProductID" w:val="2017 г"/>
        </w:smartTagPr>
        <w:r>
          <w:t>2018 г</w:t>
        </w:r>
      </w:smartTag>
      <w:r>
        <w:t xml:space="preserve">. – Московский педагогический государственный университет по адресу: </w:t>
      </w:r>
      <w:r w:rsidRPr="00626809">
        <w:rPr>
          <w:b/>
          <w:i/>
          <w:color w:val="000080"/>
        </w:rPr>
        <w:t>Малый Сухаревский переулок, д. 6.</w:t>
      </w:r>
      <w:r>
        <w:t xml:space="preserve"> Проезд: от станций метро «Цветной бульвар», «Трубная», «Сухаревская», далее пешком 7 – 10 минут. 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br w:type="page"/>
      </w:r>
      <w:r>
        <w:rPr>
          <w:b/>
          <w:bCs/>
          <w:color w:val="000000"/>
        </w:rPr>
        <w:t>ПРИЛОЖЕНИЕ 1</w:t>
      </w:r>
    </w:p>
    <w:p w:rsidR="006F0221" w:rsidRDefault="006F0221" w:rsidP="00CF7837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u w:val="single"/>
        </w:rPr>
        <w:t>Образец оформления доклада:</w:t>
      </w:r>
    </w:p>
    <w:p w:rsidR="006F0221" w:rsidRDefault="006F0221" w:rsidP="00FC4621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ЦЕННОСТНЫЕ ПРИОРИТЕТЫ ОБРАЗОВАНИЯ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ХХ1 ВЕКА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И.И. Иванов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Московский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государственный областной университет, г. Москва, РФ,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доктор педагогических наук, профессор кафедры педагогики,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Тел. 8 (499)</w:t>
      </w:r>
      <w:r>
        <w:rPr>
          <w:rStyle w:val="apple-converted-space"/>
          <w:color w:val="000000"/>
        </w:rPr>
        <w:t> </w:t>
      </w:r>
      <w:r>
        <w:rPr>
          <w:rStyle w:val="wmi-callto"/>
          <w:color w:val="000000"/>
        </w:rPr>
        <w:t>540-55-55</w:t>
      </w:r>
      <w:r>
        <w:rPr>
          <w:color w:val="000000"/>
        </w:rPr>
        <w:t>;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….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Аннотация: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50 слов, отражающие суть представленного печатного материала.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Ключевые слова: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5-7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терминов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Текст материала. Текст материала. Текст материала. Текст материала. Текст материала. Текст материала. Текст материала. Текст материала. Текст материала. Текст матери</w:t>
      </w:r>
      <w:r>
        <w:rPr>
          <w:color w:val="000000"/>
        </w:rPr>
        <w:t>а</w:t>
      </w:r>
      <w:r>
        <w:rPr>
          <w:color w:val="000000"/>
        </w:rPr>
        <w:t>ла. 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[1,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</w:rPr>
        <w:t>. 86].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Текст материала. Текст материала. Текст материала. Текст материала. Текст материала. Текст материала.</w:t>
      </w:r>
    </w:p>
    <w:p w:rsidR="006F0221" w:rsidRDefault="006F0221" w:rsidP="00CF7837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Литература: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…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…</w:t>
      </w:r>
    </w:p>
    <w:p w:rsidR="006F0221" w:rsidRDefault="006F0221" w:rsidP="00CF7837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Оргкомитет конференции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ЗАЯВКА УЧАСТНИКА КОНФЕРЕНЦИИ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3"/>
        <w:gridCol w:w="3272"/>
        <w:gridCol w:w="2844"/>
        <w:gridCol w:w="2792"/>
      </w:tblGrid>
      <w:tr w:rsidR="006F0221" w:rsidTr="00FC4621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Heading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Ученая степень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Членство в МАНПО</w:t>
            </w:r>
          </w:p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FC46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Член-корр.              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Академик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Контактный телефон</w:t>
            </w:r>
          </w:p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(с кодом города)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Факс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Почтовый адрес</w:t>
            </w:r>
          </w:p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(с указанием индекса)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rPr>
          <w:trHeight w:val="726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Форма участия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FC4621">
            <w:pPr>
              <w:pStyle w:val="Heading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(личное участие)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Заочная</w:t>
            </w:r>
          </w:p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(публикация)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Heading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Тема статьи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F0221" w:rsidTr="00FC4621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FC46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рамках какого направления Вы хотите опубликовать свои тезисы (отметьте галоч</w:t>
            </w:r>
            <w:r>
              <w:rPr>
                <w:color w:val="000000"/>
              </w:rPr>
              <w:softHyphen/>
              <w:t>кой)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FC4621">
            <w:pPr>
              <w:pStyle w:val="NormalWeb"/>
              <w:spacing w:before="48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1.               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2.               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3.                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4.</w:t>
            </w:r>
          </w:p>
        </w:tc>
      </w:tr>
      <w:tr w:rsidR="006F0221" w:rsidTr="00FC4621"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Default="006F0221" w:rsidP="002946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рамках каких направлений Вы планируете принять лич</w:t>
            </w:r>
            <w:r>
              <w:rPr>
                <w:color w:val="000000"/>
              </w:rPr>
              <w:softHyphen/>
              <w:t>ное участие (отметьте гало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кой)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Pr="00FC4621" w:rsidRDefault="006F0221" w:rsidP="00FC46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4621">
              <w:rPr>
                <w:color w:val="000000"/>
                <w:sz w:val="22"/>
                <w:szCs w:val="22"/>
              </w:rPr>
              <w:t>- 1. Педагог как субъект профессиональной деятельности</w:t>
            </w:r>
          </w:p>
        </w:tc>
      </w:tr>
      <w:tr w:rsidR="006F0221" w:rsidTr="00FC462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Pr="00FC4621" w:rsidRDefault="006F0221" w:rsidP="00FC46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4621">
              <w:rPr>
                <w:color w:val="000000"/>
                <w:sz w:val="22"/>
                <w:szCs w:val="22"/>
              </w:rPr>
              <w:t>- 2. Феноменология профессионализма педагога</w:t>
            </w:r>
          </w:p>
        </w:tc>
      </w:tr>
      <w:tr w:rsidR="006F0221" w:rsidTr="00FC462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Pr="00FC4621" w:rsidRDefault="006F0221" w:rsidP="00FC46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4621">
              <w:rPr>
                <w:color w:val="000000"/>
                <w:sz w:val="22"/>
                <w:szCs w:val="22"/>
              </w:rPr>
              <w:t>- 3. Процесс становления и развития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4621">
              <w:rPr>
                <w:color w:val="000000"/>
                <w:sz w:val="22"/>
                <w:szCs w:val="22"/>
              </w:rPr>
              <w:t>профессионализма педагога</w:t>
            </w:r>
          </w:p>
        </w:tc>
      </w:tr>
      <w:tr w:rsidR="006F0221" w:rsidTr="00FC4621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221" w:rsidRDefault="006F0221" w:rsidP="00294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221" w:rsidRPr="00FC4621" w:rsidRDefault="006F0221" w:rsidP="00FC4621">
            <w:pPr>
              <w:pStyle w:val="NormalWeb"/>
              <w:spacing w:after="0" w:afterAutospacing="0" w:line="70" w:lineRule="atLeast"/>
              <w:rPr>
                <w:rFonts w:ascii="Arial" w:hAnsi="Arial" w:cs="Arial"/>
                <w:color w:val="000000"/>
              </w:rPr>
            </w:pPr>
            <w:r w:rsidRPr="00FC4621">
              <w:rPr>
                <w:color w:val="000000"/>
                <w:sz w:val="22"/>
                <w:szCs w:val="22"/>
              </w:rPr>
              <w:t>- 4. Субъектно-деятельностные исходные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4621">
              <w:rPr>
                <w:color w:val="000000"/>
                <w:sz w:val="22"/>
                <w:szCs w:val="22"/>
              </w:rPr>
              <w:t>формирования профессионализма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4621">
              <w:rPr>
                <w:color w:val="000000"/>
                <w:sz w:val="22"/>
                <w:szCs w:val="22"/>
              </w:rPr>
              <w:t>педагога</w:t>
            </w:r>
            <w:r>
              <w:rPr>
                <w:color w:val="000000"/>
              </w:rPr>
              <w:t> </w:t>
            </w:r>
          </w:p>
        </w:tc>
      </w:tr>
    </w:tbl>
    <w:p w:rsidR="006F0221" w:rsidRPr="00CF7837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 w:type="page"/>
        <w:t>ПРИЛОЖЕНИЕ 2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Согласие на обработку персональных данных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Я, ____________________________________________, (паспорт: серия _____ № ________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2"/>
          <w:szCs w:val="12"/>
        </w:rPr>
        <w:t>(Ф.И.О.)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выдан кем, _______________________________________________), проживающий по </w:t>
      </w:r>
      <w:r>
        <w:rPr>
          <w:color w:val="000000"/>
        </w:rPr>
        <w:br w:type="textWrapping" w:clear="all"/>
        <w:t>адресу: ____________________________________________________________, как субъект персональных данных, в соответствии с требованиями Федерального закона от 27.07.2006 №152-ФЗ «О персональных данных» (с изменениями и дополнениями), не возражаю пр</w:t>
      </w:r>
      <w:r>
        <w:rPr>
          <w:color w:val="000000"/>
        </w:rPr>
        <w:t>о</w:t>
      </w:r>
      <w:r>
        <w:rPr>
          <w:color w:val="000000"/>
        </w:rPr>
        <w:t>тив обработки Некоммерческим партнерством «Международная академия наук педагог</w:t>
      </w:r>
      <w:r>
        <w:rPr>
          <w:color w:val="000000"/>
        </w:rPr>
        <w:t>и</w:t>
      </w:r>
      <w:r>
        <w:rPr>
          <w:color w:val="000000"/>
        </w:rPr>
        <w:t>ческого образования» (МАНПО), включая сбор, систематизацию, накопление, хранение, уточнение (обновление, изменение), использование, распространение (в том числе пер</w:t>
      </w:r>
      <w:r>
        <w:rPr>
          <w:color w:val="000000"/>
        </w:rPr>
        <w:t>е</w:t>
      </w:r>
      <w:r>
        <w:rPr>
          <w:color w:val="000000"/>
        </w:rPr>
        <w:t>дачу), обезличивание, блокирование, уничтожение моих персональных данных до моме</w:t>
      </w:r>
      <w:r>
        <w:rPr>
          <w:color w:val="000000"/>
        </w:rPr>
        <w:t>н</w:t>
      </w:r>
      <w:r>
        <w:rPr>
          <w:color w:val="000000"/>
        </w:rPr>
        <w:t>та отзыва настоящего соглашения.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Цели обработки персональных данных связаны с осуществлением деятельности, определенной уставом МАНПО.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Настоящее согласие может быть отозвано мной в письменной форме.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Настоящее согласие действует до даты его отзыва мною путем направления в МАНПО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Подтверждаю, что ознакомлен(а) с Правилами защиты персональных данных в МАНПО (Протокол 5 от 26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>
        <w:rPr>
          <w:color w:val="000000"/>
        </w:rPr>
        <w:t>.). Права и обязанности субъекта персональных данных мне разъяснены.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» ____________ 201__ г.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FC46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6F0221" w:rsidRDefault="006F0221" w:rsidP="009D3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________________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/_____________________/</w:t>
      </w:r>
    </w:p>
    <w:p w:rsidR="006F0221" w:rsidRDefault="006F0221" w:rsidP="009D34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подпись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расшифровка подписи</w:t>
      </w:r>
    </w:p>
    <w:p w:rsidR="006F0221" w:rsidRDefault="006F0221"/>
    <w:sectPr w:rsidR="006F0221" w:rsidSect="006E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21" w:rsidRDefault="006F0221">
      <w:r>
        <w:separator/>
      </w:r>
    </w:p>
  </w:endnote>
  <w:endnote w:type="continuationSeparator" w:id="0">
    <w:p w:rsidR="006F0221" w:rsidRDefault="006F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21" w:rsidRDefault="006F0221">
      <w:r>
        <w:separator/>
      </w:r>
    </w:p>
  </w:footnote>
  <w:footnote w:type="continuationSeparator" w:id="0">
    <w:p w:rsidR="006F0221" w:rsidRDefault="006F0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F59"/>
    <w:multiLevelType w:val="hybridMultilevel"/>
    <w:tmpl w:val="3D987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D9622C"/>
    <w:multiLevelType w:val="hybridMultilevel"/>
    <w:tmpl w:val="E17E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F5443B"/>
    <w:multiLevelType w:val="hybridMultilevel"/>
    <w:tmpl w:val="992E1D12"/>
    <w:lvl w:ilvl="0" w:tplc="E7DC75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A4F"/>
    <w:rsid w:val="00033E12"/>
    <w:rsid w:val="001060F8"/>
    <w:rsid w:val="00183776"/>
    <w:rsid w:val="002946DD"/>
    <w:rsid w:val="003B7BED"/>
    <w:rsid w:val="0044218C"/>
    <w:rsid w:val="00590F1F"/>
    <w:rsid w:val="00626809"/>
    <w:rsid w:val="006C0E35"/>
    <w:rsid w:val="006E6222"/>
    <w:rsid w:val="006F0221"/>
    <w:rsid w:val="00887A4F"/>
    <w:rsid w:val="0095633C"/>
    <w:rsid w:val="009D340F"/>
    <w:rsid w:val="009E1B97"/>
    <w:rsid w:val="00A67B6D"/>
    <w:rsid w:val="00AE1207"/>
    <w:rsid w:val="00B36622"/>
    <w:rsid w:val="00BF0C53"/>
    <w:rsid w:val="00CA55E3"/>
    <w:rsid w:val="00CF7837"/>
    <w:rsid w:val="00FA1615"/>
    <w:rsid w:val="00F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locked/>
    <w:rsid w:val="00FC462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locked/>
    <w:rsid w:val="00FC46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AE120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C0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0F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0E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60F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C0E3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C4621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FC46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971</Words>
  <Characters>5538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7</cp:revision>
  <dcterms:created xsi:type="dcterms:W3CDTF">2018-02-13T17:04:00Z</dcterms:created>
  <dcterms:modified xsi:type="dcterms:W3CDTF">2018-02-14T13:13:00Z</dcterms:modified>
</cp:coreProperties>
</file>